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678D" w14:textId="77777777" w:rsidR="00B3406C" w:rsidRDefault="00010A87" w:rsidP="00010A87">
      <w:pPr>
        <w:pStyle w:val="Ttulo1"/>
        <w:jc w:val="center"/>
        <w:rPr>
          <w:b/>
          <w:color w:val="000000" w:themeColor="text1"/>
        </w:rPr>
      </w:pPr>
      <w:r w:rsidRPr="00095D0F">
        <w:rPr>
          <w:b/>
          <w:color w:val="000000" w:themeColor="text1"/>
        </w:rPr>
        <w:t xml:space="preserve">Convocatoria </w:t>
      </w:r>
      <w:r w:rsidR="00B3406C">
        <w:rPr>
          <w:b/>
          <w:color w:val="000000" w:themeColor="text1"/>
        </w:rPr>
        <w:t xml:space="preserve">de </w:t>
      </w:r>
      <w:r w:rsidRPr="00095D0F">
        <w:rPr>
          <w:b/>
          <w:color w:val="000000" w:themeColor="text1"/>
        </w:rPr>
        <w:t xml:space="preserve">ayudas a Estancias Breves en el marco de la </w:t>
      </w:r>
    </w:p>
    <w:p w14:paraId="7A9565E0" w14:textId="203A515F" w:rsidR="00010A87" w:rsidRPr="00095D0F" w:rsidRDefault="00010A87" w:rsidP="00010A87">
      <w:pPr>
        <w:pStyle w:val="Ttulo1"/>
        <w:jc w:val="center"/>
        <w:rPr>
          <w:b/>
          <w:color w:val="000000" w:themeColor="text1"/>
        </w:rPr>
      </w:pPr>
      <w:r w:rsidRPr="00095D0F">
        <w:rPr>
          <w:b/>
          <w:color w:val="000000" w:themeColor="text1"/>
        </w:rPr>
        <w:t xml:space="preserve">Red </w:t>
      </w:r>
      <w:r w:rsidR="00290EF4" w:rsidRPr="00095D0F">
        <w:rPr>
          <w:b/>
          <w:color w:val="000000" w:themeColor="text1"/>
        </w:rPr>
        <w:t>Temática</w:t>
      </w:r>
      <w:r w:rsidRPr="00095D0F">
        <w:rPr>
          <w:b/>
          <w:color w:val="000000" w:themeColor="text1"/>
        </w:rPr>
        <w:t xml:space="preserve"> </w:t>
      </w:r>
      <w:r w:rsidR="00290EF4" w:rsidRPr="00095D0F">
        <w:rPr>
          <w:b/>
          <w:color w:val="000000" w:themeColor="text1"/>
        </w:rPr>
        <w:t>Vitis-CLIM</w:t>
      </w:r>
      <w:r w:rsidR="00266E34" w:rsidRPr="00095D0F">
        <w:rPr>
          <w:b/>
          <w:color w:val="000000" w:themeColor="text1"/>
        </w:rPr>
        <w:t>ADAPT</w:t>
      </w:r>
    </w:p>
    <w:p w14:paraId="50724041" w14:textId="77777777" w:rsidR="004662FB" w:rsidRPr="003124C4" w:rsidRDefault="004662FB">
      <w:pPr>
        <w:rPr>
          <w:color w:val="000000" w:themeColor="text1"/>
        </w:rPr>
      </w:pPr>
    </w:p>
    <w:p w14:paraId="4A17DD72" w14:textId="0B9185EE" w:rsidR="00681D7F" w:rsidRPr="003124C4" w:rsidRDefault="008807B7" w:rsidP="007E5304">
      <w:pPr>
        <w:pStyle w:val="Ttulo2"/>
      </w:pPr>
      <w:r>
        <w:t>3</w:t>
      </w:r>
      <w:r w:rsidR="00731284" w:rsidRPr="003124C4">
        <w:t xml:space="preserve">ª CONVOCATORIA DE ESTANCIAS BREVES </w:t>
      </w:r>
    </w:p>
    <w:p w14:paraId="10974478" w14:textId="77777777" w:rsidR="00681D7F" w:rsidRPr="003124C4" w:rsidRDefault="00681D7F" w:rsidP="00681D7F">
      <w:pPr>
        <w:rPr>
          <w:b/>
          <w:color w:val="000000" w:themeColor="text1"/>
        </w:rPr>
      </w:pPr>
    </w:p>
    <w:p w14:paraId="162A7235" w14:textId="77777777" w:rsidR="00681D7F" w:rsidRPr="007E5304" w:rsidRDefault="003124C4" w:rsidP="007E5304">
      <w:pPr>
        <w:pStyle w:val="Ttulo2"/>
      </w:pPr>
      <w:r w:rsidRPr="007E5304">
        <w:t>1</w:t>
      </w:r>
      <w:r w:rsidR="00681D7F" w:rsidRPr="007E5304">
        <w:t>. Solicitudes</w:t>
      </w:r>
    </w:p>
    <w:p w14:paraId="756C2116" w14:textId="77777777" w:rsidR="00681D7F" w:rsidRPr="003124C4" w:rsidRDefault="003124C4" w:rsidP="00681D7F">
      <w:pPr>
        <w:pStyle w:val="Ttulo3"/>
        <w:rPr>
          <w:color w:val="000000" w:themeColor="text1"/>
        </w:rPr>
      </w:pPr>
      <w:r>
        <w:rPr>
          <w:color w:val="000000" w:themeColor="text1"/>
        </w:rPr>
        <w:t>1</w:t>
      </w:r>
      <w:r w:rsidR="00681D7F" w:rsidRPr="003124C4">
        <w:rPr>
          <w:color w:val="000000" w:themeColor="text1"/>
        </w:rPr>
        <w:t>.1. Entidades de origen y acogida</w:t>
      </w:r>
    </w:p>
    <w:p w14:paraId="503E2DEC" w14:textId="58783183" w:rsidR="000F6ED5" w:rsidRPr="003124C4" w:rsidRDefault="000A6961" w:rsidP="004953A0">
      <w:pPr>
        <w:jc w:val="both"/>
        <w:rPr>
          <w:color w:val="000000" w:themeColor="text1"/>
        </w:rPr>
      </w:pPr>
      <w:r w:rsidRPr="003124C4">
        <w:rPr>
          <w:color w:val="000000" w:themeColor="text1"/>
        </w:rPr>
        <w:t>La entidad de origen del investigador que solicita la estancia y la de acogida</w:t>
      </w:r>
      <w:r w:rsidR="009005CB" w:rsidRPr="003124C4">
        <w:rPr>
          <w:color w:val="000000" w:themeColor="text1"/>
        </w:rPr>
        <w:t>,</w:t>
      </w:r>
      <w:r w:rsidRPr="003124C4">
        <w:rPr>
          <w:color w:val="000000" w:themeColor="text1"/>
        </w:rPr>
        <w:t xml:space="preserve"> han de pertenecer </w:t>
      </w:r>
      <w:r w:rsidR="00266E34">
        <w:rPr>
          <w:color w:val="000000" w:themeColor="text1"/>
        </w:rPr>
        <w:t xml:space="preserve">prioritariamente </w:t>
      </w:r>
      <w:r w:rsidR="00290EF4">
        <w:rPr>
          <w:color w:val="000000" w:themeColor="text1"/>
        </w:rPr>
        <w:t>a la Red Temática.</w:t>
      </w:r>
    </w:p>
    <w:p w14:paraId="7C7483FB" w14:textId="7CE93879" w:rsidR="00681D7F" w:rsidRPr="003124C4" w:rsidRDefault="003124C4" w:rsidP="00681D7F">
      <w:pPr>
        <w:pStyle w:val="Ttulo3"/>
        <w:rPr>
          <w:color w:val="000000" w:themeColor="text1"/>
        </w:rPr>
      </w:pPr>
      <w:r>
        <w:rPr>
          <w:color w:val="000000" w:themeColor="text1"/>
        </w:rPr>
        <w:t>1</w:t>
      </w:r>
      <w:r w:rsidR="00681D7F" w:rsidRPr="003124C4">
        <w:rPr>
          <w:color w:val="000000" w:themeColor="text1"/>
        </w:rPr>
        <w:t>.2. Duración</w:t>
      </w:r>
      <w:r w:rsidR="00042D60">
        <w:rPr>
          <w:color w:val="000000" w:themeColor="text1"/>
        </w:rPr>
        <w:t xml:space="preserve"> y período de realización</w:t>
      </w:r>
    </w:p>
    <w:p w14:paraId="1FCBF2A8" w14:textId="77777777" w:rsidR="00042D60" w:rsidRDefault="000A6961" w:rsidP="004953A0">
      <w:pPr>
        <w:jc w:val="both"/>
        <w:rPr>
          <w:color w:val="000000" w:themeColor="text1"/>
        </w:rPr>
      </w:pPr>
      <w:r w:rsidRPr="003124C4">
        <w:rPr>
          <w:color w:val="000000" w:themeColor="text1"/>
        </w:rPr>
        <w:t>La duración de las estancias será como referencia de una semana, si bien</w:t>
      </w:r>
      <w:r w:rsidR="009005CB" w:rsidRPr="003124C4">
        <w:rPr>
          <w:color w:val="000000" w:themeColor="text1"/>
        </w:rPr>
        <w:t>,</w:t>
      </w:r>
      <w:r w:rsidRPr="003124C4">
        <w:rPr>
          <w:color w:val="000000" w:themeColor="text1"/>
        </w:rPr>
        <w:t xml:space="preserve"> puede solicitarse que su duración sea algo </w:t>
      </w:r>
      <w:r w:rsidR="009005CB" w:rsidRPr="003124C4">
        <w:rPr>
          <w:color w:val="000000" w:themeColor="text1"/>
        </w:rPr>
        <w:t xml:space="preserve">menor </w:t>
      </w:r>
      <w:r w:rsidRPr="003124C4">
        <w:rPr>
          <w:color w:val="000000" w:themeColor="text1"/>
        </w:rPr>
        <w:t xml:space="preserve">o </w:t>
      </w:r>
      <w:r w:rsidR="009005CB" w:rsidRPr="003124C4">
        <w:rPr>
          <w:color w:val="000000" w:themeColor="text1"/>
        </w:rPr>
        <w:t xml:space="preserve">mayor </w:t>
      </w:r>
      <w:r w:rsidRPr="003124C4">
        <w:rPr>
          <w:color w:val="000000" w:themeColor="text1"/>
        </w:rPr>
        <w:t>(máximo dos semanas) justificándolo debidamente.</w:t>
      </w:r>
      <w:r w:rsidR="003201EE">
        <w:rPr>
          <w:color w:val="000000" w:themeColor="text1"/>
        </w:rPr>
        <w:t xml:space="preserve"> </w:t>
      </w:r>
    </w:p>
    <w:p w14:paraId="1CF83ECE" w14:textId="503FAD0F" w:rsidR="000F6ED5" w:rsidRPr="003124C4" w:rsidRDefault="003201EE" w:rsidP="004953A0">
      <w:pPr>
        <w:jc w:val="both"/>
        <w:rPr>
          <w:color w:val="000000" w:themeColor="text1"/>
        </w:rPr>
      </w:pPr>
      <w:r>
        <w:rPr>
          <w:color w:val="000000" w:themeColor="text1"/>
        </w:rPr>
        <w:t>El período de realización de las estancias estará comprendido entre la fecha de resolución y el 3</w:t>
      </w:r>
      <w:r w:rsidR="00F64DCB">
        <w:rPr>
          <w:color w:val="000000" w:themeColor="text1"/>
        </w:rPr>
        <w:t>1</w:t>
      </w:r>
      <w:r>
        <w:rPr>
          <w:color w:val="000000" w:themeColor="text1"/>
        </w:rPr>
        <w:t xml:space="preserve"> de octubre de 2025, si bien la aprobación de solicitudes de estancias a realizar en fecha posterior al 15 de mayo dependerá de la aprobación por parte de la AEI de la </w:t>
      </w:r>
      <w:r w:rsidR="00042D60">
        <w:rPr>
          <w:color w:val="000000" w:themeColor="text1"/>
        </w:rPr>
        <w:t>s</w:t>
      </w:r>
      <w:r w:rsidRPr="003201EE">
        <w:rPr>
          <w:color w:val="000000" w:themeColor="text1"/>
        </w:rPr>
        <w:t>olicitud</w:t>
      </w:r>
      <w:r>
        <w:rPr>
          <w:color w:val="000000" w:themeColor="text1"/>
        </w:rPr>
        <w:t xml:space="preserve"> de </w:t>
      </w:r>
      <w:r w:rsidRPr="003201EE">
        <w:rPr>
          <w:color w:val="000000" w:themeColor="text1"/>
        </w:rPr>
        <w:t>ampliaci</w:t>
      </w:r>
      <w:r>
        <w:rPr>
          <w:color w:val="000000" w:themeColor="text1"/>
        </w:rPr>
        <w:t>ó</w:t>
      </w:r>
      <w:r w:rsidRPr="003201EE">
        <w:rPr>
          <w:color w:val="000000" w:themeColor="text1"/>
        </w:rPr>
        <w:t>n</w:t>
      </w:r>
      <w:r>
        <w:rPr>
          <w:color w:val="000000" w:themeColor="text1"/>
        </w:rPr>
        <w:t xml:space="preserve"> del </w:t>
      </w:r>
      <w:r w:rsidRPr="003201EE">
        <w:rPr>
          <w:color w:val="000000" w:themeColor="text1"/>
        </w:rPr>
        <w:t>periodo</w:t>
      </w:r>
      <w:r>
        <w:rPr>
          <w:color w:val="000000" w:themeColor="text1"/>
        </w:rPr>
        <w:t xml:space="preserve"> de </w:t>
      </w:r>
      <w:r w:rsidRPr="003201EE">
        <w:rPr>
          <w:color w:val="000000" w:themeColor="text1"/>
        </w:rPr>
        <w:t>ejecución</w:t>
      </w:r>
      <w:r>
        <w:rPr>
          <w:color w:val="000000" w:themeColor="text1"/>
        </w:rPr>
        <w:t>.</w:t>
      </w:r>
    </w:p>
    <w:p w14:paraId="7A8E19CF" w14:textId="77777777" w:rsidR="00681D7F" w:rsidRPr="003124C4" w:rsidRDefault="003124C4" w:rsidP="00681D7F">
      <w:pPr>
        <w:pStyle w:val="Ttulo3"/>
        <w:rPr>
          <w:color w:val="000000" w:themeColor="text1"/>
        </w:rPr>
      </w:pPr>
      <w:r>
        <w:rPr>
          <w:color w:val="000000" w:themeColor="text1"/>
        </w:rPr>
        <w:t>1</w:t>
      </w:r>
      <w:r w:rsidR="00681D7F" w:rsidRPr="003124C4">
        <w:rPr>
          <w:color w:val="000000" w:themeColor="text1"/>
        </w:rPr>
        <w:t>.3. Financiación</w:t>
      </w:r>
    </w:p>
    <w:p w14:paraId="38810426" w14:textId="461ECD68" w:rsidR="00681D7F" w:rsidRPr="003124C4" w:rsidRDefault="00290EF4" w:rsidP="00681D7F">
      <w:pPr>
        <w:rPr>
          <w:color w:val="000000" w:themeColor="text1"/>
        </w:rPr>
      </w:pPr>
      <w:r>
        <w:rPr>
          <w:color w:val="000000" w:themeColor="text1"/>
        </w:rPr>
        <w:t>La ayuda máxima será de 5</w:t>
      </w:r>
      <w:r w:rsidR="000A6961" w:rsidRPr="003124C4">
        <w:rPr>
          <w:color w:val="000000" w:themeColor="text1"/>
        </w:rPr>
        <w:t>00 € por estancia e investigador</w:t>
      </w:r>
      <w:r w:rsidR="00E261EC" w:rsidRPr="003124C4">
        <w:rPr>
          <w:color w:val="000000" w:themeColor="text1"/>
        </w:rPr>
        <w:t xml:space="preserve">. </w:t>
      </w:r>
    </w:p>
    <w:p w14:paraId="4888F9A6" w14:textId="77777777" w:rsidR="00681D7F" w:rsidRPr="003124C4" w:rsidRDefault="003124C4" w:rsidP="00681D7F">
      <w:pPr>
        <w:pStyle w:val="Ttulo3"/>
        <w:rPr>
          <w:color w:val="000000" w:themeColor="text1"/>
        </w:rPr>
      </w:pPr>
      <w:r>
        <w:rPr>
          <w:color w:val="000000" w:themeColor="text1"/>
        </w:rPr>
        <w:t>1</w:t>
      </w:r>
      <w:r w:rsidR="00681D7F" w:rsidRPr="003124C4">
        <w:rPr>
          <w:color w:val="000000" w:themeColor="text1"/>
        </w:rPr>
        <w:t xml:space="preserve">.4. Modo </w:t>
      </w:r>
      <w:r w:rsidR="00E261EC" w:rsidRPr="003124C4">
        <w:rPr>
          <w:color w:val="000000" w:themeColor="text1"/>
        </w:rPr>
        <w:t xml:space="preserve">y plazos </w:t>
      </w:r>
      <w:r w:rsidR="00681D7F" w:rsidRPr="003124C4">
        <w:rPr>
          <w:color w:val="000000" w:themeColor="text1"/>
        </w:rPr>
        <w:t>de presentación de solicitudes</w:t>
      </w:r>
    </w:p>
    <w:p w14:paraId="49DE38F6" w14:textId="049028EF" w:rsidR="000F6ED5" w:rsidRPr="003124C4" w:rsidRDefault="002B42C0" w:rsidP="004953A0">
      <w:pPr>
        <w:jc w:val="both"/>
        <w:rPr>
          <w:color w:val="000000" w:themeColor="text1"/>
        </w:rPr>
      </w:pPr>
      <w:r w:rsidRPr="003124C4">
        <w:rPr>
          <w:color w:val="000000" w:themeColor="text1"/>
        </w:rPr>
        <w:t xml:space="preserve">La presente convocatoria se enviará por correo electrónico a los Investigadores integrados en la Red, al objeto de que le den la máxima difusión entre los posibles beneficiarios asociados a sus Organismos. De manera paralela, la convocatoria se publicará en la página web de </w:t>
      </w:r>
      <w:r w:rsidR="00290EF4">
        <w:rPr>
          <w:color w:val="000000" w:themeColor="text1"/>
        </w:rPr>
        <w:t>V</w:t>
      </w:r>
      <w:r w:rsidR="008807B7">
        <w:rPr>
          <w:color w:val="000000" w:themeColor="text1"/>
        </w:rPr>
        <w:t>i</w:t>
      </w:r>
      <w:r w:rsidR="00290EF4">
        <w:rPr>
          <w:color w:val="000000" w:themeColor="text1"/>
        </w:rPr>
        <w:t>tis-Climadapt</w:t>
      </w:r>
      <w:r w:rsidRPr="003124C4">
        <w:rPr>
          <w:color w:val="000000" w:themeColor="text1"/>
        </w:rPr>
        <w:t xml:space="preserve">. </w:t>
      </w:r>
      <w:r w:rsidR="00290EF4">
        <w:rPr>
          <w:color w:val="000000" w:themeColor="text1"/>
        </w:rPr>
        <w:t>En función de la disponibilidad de fondos podrá haber nuevas convocatorias cada seis meses.</w:t>
      </w:r>
    </w:p>
    <w:p w14:paraId="6D3BFF2B" w14:textId="731708DE" w:rsidR="000F6ED5" w:rsidRPr="003124C4" w:rsidRDefault="00E261EC" w:rsidP="004953A0">
      <w:pPr>
        <w:jc w:val="both"/>
        <w:rPr>
          <w:color w:val="000000" w:themeColor="text1"/>
        </w:rPr>
      </w:pPr>
      <w:r w:rsidRPr="003124C4">
        <w:rPr>
          <w:color w:val="000000" w:themeColor="text1"/>
        </w:rPr>
        <w:t xml:space="preserve">Las solicitudes se presentarán únicamente por vía telemática, mediante envío de un correo electrónico a la dirección del Coordinador de la Red </w:t>
      </w:r>
      <w:r w:rsidR="00266E34">
        <w:rPr>
          <w:color w:val="000000" w:themeColor="text1"/>
        </w:rPr>
        <w:t>(</w:t>
      </w:r>
      <w:hyperlink r:id="rId6" w:history="1">
        <w:r w:rsidR="00E457E1" w:rsidRPr="00D951CE">
          <w:rPr>
            <w:rStyle w:val="Hipervnculo"/>
          </w:rPr>
          <w:t>javier.ibanez@icvv.es</w:t>
        </w:r>
      </w:hyperlink>
      <w:r w:rsidRPr="003124C4">
        <w:rPr>
          <w:color w:val="000000" w:themeColor="text1"/>
        </w:rPr>
        <w:t>). En dicho correo electrónico, ha de adjuntarse:</w:t>
      </w:r>
    </w:p>
    <w:p w14:paraId="31B9119A" w14:textId="77777777" w:rsidR="000F6ED5" w:rsidRPr="003124C4" w:rsidRDefault="00E261EC" w:rsidP="004953A0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 w:rsidRPr="003124C4">
        <w:rPr>
          <w:color w:val="000000" w:themeColor="text1"/>
        </w:rPr>
        <w:t>Copia del DNI o Pasaporte</w:t>
      </w:r>
    </w:p>
    <w:p w14:paraId="23E519E3" w14:textId="55890BD8" w:rsidR="000F6ED5" w:rsidRPr="003124C4" w:rsidRDefault="007E5304" w:rsidP="004953A0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Formulario</w:t>
      </w:r>
      <w:r w:rsidR="00E261EC" w:rsidRPr="003124C4">
        <w:rPr>
          <w:color w:val="000000" w:themeColor="text1"/>
        </w:rPr>
        <w:t xml:space="preserve"> de solicitud cumplimentado (Anexo 1)</w:t>
      </w:r>
    </w:p>
    <w:p w14:paraId="271EE43F" w14:textId="77777777" w:rsidR="000F6ED5" w:rsidRPr="003124C4" w:rsidRDefault="00E261EC" w:rsidP="004953A0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 w:rsidRPr="003124C4">
        <w:rPr>
          <w:color w:val="000000" w:themeColor="text1"/>
        </w:rPr>
        <w:t>Copia de documento que acredite la vinculación del investigador con el Organismo perteneciente a la Red (documento de concesión de beca, contrato, etc.)</w:t>
      </w:r>
    </w:p>
    <w:p w14:paraId="67270300" w14:textId="1D9E3445" w:rsidR="00D15B65" w:rsidRPr="003124C4" w:rsidRDefault="00D15B65" w:rsidP="004953A0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 w:rsidRPr="003124C4">
        <w:rPr>
          <w:color w:val="000000" w:themeColor="text1"/>
        </w:rPr>
        <w:t xml:space="preserve">Carta de conformidad </w:t>
      </w:r>
      <w:r w:rsidR="00290EF4">
        <w:rPr>
          <w:color w:val="000000" w:themeColor="text1"/>
        </w:rPr>
        <w:t>con</w:t>
      </w:r>
      <w:r w:rsidRPr="003124C4">
        <w:rPr>
          <w:color w:val="000000" w:themeColor="text1"/>
        </w:rPr>
        <w:t xml:space="preserve"> la recepción por el responsable del centro de acogida</w:t>
      </w:r>
    </w:p>
    <w:p w14:paraId="5EAB0717" w14:textId="77777777" w:rsidR="000F6ED5" w:rsidRPr="003124C4" w:rsidRDefault="00E261EC" w:rsidP="004953A0">
      <w:pPr>
        <w:pStyle w:val="Prrafodelista"/>
        <w:numPr>
          <w:ilvl w:val="0"/>
          <w:numId w:val="1"/>
        </w:numPr>
        <w:jc w:val="both"/>
        <w:rPr>
          <w:color w:val="000000" w:themeColor="text1"/>
        </w:rPr>
      </w:pPr>
      <w:r w:rsidRPr="003124C4">
        <w:rPr>
          <w:color w:val="000000" w:themeColor="text1"/>
        </w:rPr>
        <w:t>Curriculum vitae</w:t>
      </w:r>
      <w:r w:rsidR="003124C4" w:rsidRPr="003124C4">
        <w:rPr>
          <w:color w:val="000000" w:themeColor="text1"/>
        </w:rPr>
        <w:t>.</w:t>
      </w:r>
    </w:p>
    <w:p w14:paraId="30F43A36" w14:textId="6D77F1E0" w:rsidR="003124C4" w:rsidRPr="00916C44" w:rsidRDefault="00916C44" w:rsidP="00916C44">
      <w:pPr>
        <w:pStyle w:val="Ttulo3"/>
        <w:rPr>
          <w:color w:val="000000" w:themeColor="text1"/>
        </w:rPr>
      </w:pPr>
      <w:r w:rsidRPr="00916C44">
        <w:rPr>
          <w:color w:val="000000" w:themeColor="text1"/>
        </w:rPr>
        <w:t xml:space="preserve">1.5. </w:t>
      </w:r>
      <w:r w:rsidR="00731284" w:rsidRPr="00916C44">
        <w:rPr>
          <w:color w:val="000000" w:themeColor="text1"/>
        </w:rPr>
        <w:t>Plazo</w:t>
      </w:r>
      <w:r w:rsidR="003124C4" w:rsidRPr="00916C44">
        <w:rPr>
          <w:color w:val="000000" w:themeColor="text1"/>
        </w:rPr>
        <w:t xml:space="preserve"> </w:t>
      </w:r>
      <w:r w:rsidR="00731284" w:rsidRPr="00916C44">
        <w:rPr>
          <w:color w:val="000000" w:themeColor="text1"/>
        </w:rPr>
        <w:t xml:space="preserve">de presentación de solicitudes: </w:t>
      </w:r>
    </w:p>
    <w:p w14:paraId="2469F406" w14:textId="76C4F5B8" w:rsidR="000F6ED5" w:rsidRPr="003124C4" w:rsidRDefault="00731284" w:rsidP="003124C4">
      <w:pPr>
        <w:pStyle w:val="Prrafodelista"/>
        <w:ind w:left="360"/>
        <w:jc w:val="both"/>
        <w:rPr>
          <w:color w:val="000000" w:themeColor="text1"/>
        </w:rPr>
      </w:pPr>
      <w:r w:rsidRPr="003124C4">
        <w:rPr>
          <w:color w:val="000000" w:themeColor="text1"/>
        </w:rPr>
        <w:t xml:space="preserve">Desde </w:t>
      </w:r>
      <w:r w:rsidR="00D50B1E">
        <w:rPr>
          <w:color w:val="000000" w:themeColor="text1"/>
        </w:rPr>
        <w:t xml:space="preserve">el </w:t>
      </w:r>
      <w:r w:rsidR="003201EE">
        <w:rPr>
          <w:color w:val="000000" w:themeColor="text1"/>
        </w:rPr>
        <w:t>4</w:t>
      </w:r>
      <w:r w:rsidR="00EA6267">
        <w:rPr>
          <w:color w:val="000000" w:themeColor="text1"/>
        </w:rPr>
        <w:t xml:space="preserve"> </w:t>
      </w:r>
      <w:r w:rsidR="00290EF4">
        <w:rPr>
          <w:color w:val="000000" w:themeColor="text1"/>
        </w:rPr>
        <w:t xml:space="preserve">al </w:t>
      </w:r>
      <w:r w:rsidR="00D50B1E">
        <w:rPr>
          <w:color w:val="000000" w:themeColor="text1"/>
        </w:rPr>
        <w:t>1</w:t>
      </w:r>
      <w:r w:rsidR="00E457E1">
        <w:rPr>
          <w:color w:val="000000" w:themeColor="text1"/>
        </w:rPr>
        <w:t>8</w:t>
      </w:r>
      <w:r w:rsidR="00290EF4">
        <w:rPr>
          <w:color w:val="000000" w:themeColor="text1"/>
        </w:rPr>
        <w:t xml:space="preserve"> de </w:t>
      </w:r>
      <w:r w:rsidR="00D50B1E">
        <w:rPr>
          <w:color w:val="000000" w:themeColor="text1"/>
        </w:rPr>
        <w:t>ma</w:t>
      </w:r>
      <w:r w:rsidR="008807B7">
        <w:rPr>
          <w:color w:val="000000" w:themeColor="text1"/>
        </w:rPr>
        <w:t>rz</w:t>
      </w:r>
      <w:r w:rsidR="00D50B1E">
        <w:rPr>
          <w:color w:val="000000" w:themeColor="text1"/>
        </w:rPr>
        <w:t>o</w:t>
      </w:r>
      <w:r w:rsidRPr="003124C4">
        <w:rPr>
          <w:color w:val="000000" w:themeColor="text1"/>
        </w:rPr>
        <w:t xml:space="preserve"> </w:t>
      </w:r>
      <w:r w:rsidR="00290EF4">
        <w:rPr>
          <w:color w:val="000000" w:themeColor="text1"/>
        </w:rPr>
        <w:t xml:space="preserve">de </w:t>
      </w:r>
      <w:r w:rsidRPr="003124C4">
        <w:rPr>
          <w:color w:val="000000" w:themeColor="text1"/>
        </w:rPr>
        <w:t>20</w:t>
      </w:r>
      <w:r w:rsidR="00290EF4">
        <w:rPr>
          <w:color w:val="000000" w:themeColor="text1"/>
        </w:rPr>
        <w:t>2</w:t>
      </w:r>
      <w:r w:rsidR="008807B7">
        <w:rPr>
          <w:color w:val="000000" w:themeColor="text1"/>
        </w:rPr>
        <w:t>5</w:t>
      </w:r>
      <w:r w:rsidR="00E457E1">
        <w:rPr>
          <w:color w:val="000000" w:themeColor="text1"/>
        </w:rPr>
        <w:t>.</w:t>
      </w:r>
    </w:p>
    <w:p w14:paraId="0FC34BD2" w14:textId="187611A8" w:rsidR="000F6ED5" w:rsidRPr="003124C4" w:rsidRDefault="00003FEA" w:rsidP="004953A0">
      <w:pPr>
        <w:jc w:val="both"/>
        <w:rPr>
          <w:color w:val="000000" w:themeColor="text1"/>
        </w:rPr>
      </w:pPr>
      <w:r w:rsidRPr="003124C4">
        <w:rPr>
          <w:color w:val="000000" w:themeColor="text1"/>
        </w:rPr>
        <w:t>Existirá</w:t>
      </w:r>
      <w:r w:rsidR="00E261EC" w:rsidRPr="003124C4">
        <w:rPr>
          <w:color w:val="000000" w:themeColor="text1"/>
        </w:rPr>
        <w:t xml:space="preserve"> un plazo de 1 semana desde </w:t>
      </w:r>
      <w:r w:rsidRPr="003124C4">
        <w:rPr>
          <w:color w:val="000000" w:themeColor="text1"/>
        </w:rPr>
        <w:t>la</w:t>
      </w:r>
      <w:r w:rsidR="008807B7">
        <w:rPr>
          <w:color w:val="000000" w:themeColor="text1"/>
        </w:rPr>
        <w:t xml:space="preserve"> finalización del plazo</w:t>
      </w:r>
      <w:r w:rsidRPr="003124C4">
        <w:rPr>
          <w:color w:val="000000" w:themeColor="text1"/>
        </w:rPr>
        <w:t xml:space="preserve"> de presentación para la subsanación de errores en las solicitudes, no pudiendo incorporarse información adicional a partir de esa fecha.</w:t>
      </w:r>
    </w:p>
    <w:p w14:paraId="52406F42" w14:textId="77777777" w:rsidR="00681D7F" w:rsidRPr="003124C4" w:rsidRDefault="003124C4" w:rsidP="007E5304">
      <w:pPr>
        <w:pStyle w:val="Ttulo2"/>
      </w:pPr>
      <w:r w:rsidRPr="003124C4">
        <w:lastRenderedPageBreak/>
        <w:t>2</w:t>
      </w:r>
      <w:r w:rsidR="00681D7F" w:rsidRPr="003124C4">
        <w:t xml:space="preserve">. Procedimiento de </w:t>
      </w:r>
      <w:r w:rsidR="00E261EC" w:rsidRPr="003124C4">
        <w:t xml:space="preserve">Valoración y </w:t>
      </w:r>
      <w:r w:rsidR="00681D7F" w:rsidRPr="003124C4">
        <w:t>Concesión</w:t>
      </w:r>
    </w:p>
    <w:p w14:paraId="0CF92B1E" w14:textId="77777777" w:rsidR="00681D7F" w:rsidRPr="003124C4" w:rsidRDefault="00E261EC" w:rsidP="00010A87">
      <w:pPr>
        <w:jc w:val="both"/>
        <w:rPr>
          <w:color w:val="000000" w:themeColor="text1"/>
        </w:rPr>
      </w:pPr>
      <w:r w:rsidRPr="003124C4">
        <w:rPr>
          <w:color w:val="000000" w:themeColor="text1"/>
        </w:rPr>
        <w:t xml:space="preserve">Las </w:t>
      </w:r>
      <w:r w:rsidR="00FD464D" w:rsidRPr="003124C4">
        <w:rPr>
          <w:color w:val="000000" w:themeColor="text1"/>
        </w:rPr>
        <w:t xml:space="preserve">solicitudes serán evaluadas por una Comisión de tres Investigadores </w:t>
      </w:r>
      <w:r w:rsidR="00E72B7C" w:rsidRPr="003124C4">
        <w:rPr>
          <w:color w:val="000000" w:themeColor="text1"/>
        </w:rPr>
        <w:t>adscritos a los cent</w:t>
      </w:r>
      <w:r w:rsidR="009005CB" w:rsidRPr="003124C4">
        <w:rPr>
          <w:color w:val="000000" w:themeColor="text1"/>
        </w:rPr>
        <w:t>r</w:t>
      </w:r>
      <w:r w:rsidR="00E72B7C" w:rsidRPr="003124C4">
        <w:rPr>
          <w:color w:val="000000" w:themeColor="text1"/>
        </w:rPr>
        <w:t xml:space="preserve">os integrados en la Red </w:t>
      </w:r>
      <w:r w:rsidR="00847838" w:rsidRPr="003124C4">
        <w:rPr>
          <w:color w:val="000000" w:themeColor="text1"/>
        </w:rPr>
        <w:t xml:space="preserve">que será nombrada por </w:t>
      </w:r>
      <w:r w:rsidR="00FD464D" w:rsidRPr="003124C4">
        <w:rPr>
          <w:color w:val="000000" w:themeColor="text1"/>
        </w:rPr>
        <w:t xml:space="preserve">el Coordinador </w:t>
      </w:r>
      <w:r w:rsidR="00847838" w:rsidRPr="003124C4">
        <w:rPr>
          <w:color w:val="000000" w:themeColor="text1"/>
        </w:rPr>
        <w:t>para valorar</w:t>
      </w:r>
      <w:r w:rsidR="002B42C0" w:rsidRPr="003124C4">
        <w:rPr>
          <w:color w:val="000000" w:themeColor="text1"/>
        </w:rPr>
        <w:t>las</w:t>
      </w:r>
      <w:r w:rsidR="00E72B7C" w:rsidRPr="003124C4">
        <w:rPr>
          <w:color w:val="000000" w:themeColor="text1"/>
        </w:rPr>
        <w:t>. El nombramiento se realizará una vez se conozca cuáles son las solicitudes para evitar los conflictos de interés.</w:t>
      </w:r>
    </w:p>
    <w:p w14:paraId="4DF7E634" w14:textId="77777777" w:rsidR="002B42C0" w:rsidRPr="003124C4" w:rsidRDefault="002B42C0" w:rsidP="00010A87">
      <w:pPr>
        <w:jc w:val="both"/>
        <w:rPr>
          <w:color w:val="000000" w:themeColor="text1"/>
        </w:rPr>
      </w:pPr>
      <w:r w:rsidRPr="003124C4">
        <w:rPr>
          <w:color w:val="000000" w:themeColor="text1"/>
        </w:rPr>
        <w:t>Los criterios de valoración serán:</w:t>
      </w:r>
    </w:p>
    <w:p w14:paraId="3A473D98" w14:textId="77777777" w:rsidR="002B42C0" w:rsidRPr="003124C4" w:rsidRDefault="002B42C0" w:rsidP="00010A87">
      <w:pPr>
        <w:pStyle w:val="Prrafodelista"/>
        <w:numPr>
          <w:ilvl w:val="0"/>
          <w:numId w:val="4"/>
        </w:numPr>
        <w:jc w:val="both"/>
        <w:rPr>
          <w:color w:val="000000" w:themeColor="text1"/>
        </w:rPr>
      </w:pPr>
      <w:r w:rsidRPr="003124C4">
        <w:rPr>
          <w:color w:val="000000" w:themeColor="text1"/>
        </w:rPr>
        <w:t>Interés de la acción. Grado de interacción esperable. Valor sinérgico de la propuesta. (50 p)</w:t>
      </w:r>
      <w:r w:rsidR="009005CB" w:rsidRPr="003124C4">
        <w:rPr>
          <w:color w:val="000000" w:themeColor="text1"/>
        </w:rPr>
        <w:t>.</w:t>
      </w:r>
    </w:p>
    <w:p w14:paraId="3602A404" w14:textId="77777777" w:rsidR="006975DE" w:rsidRDefault="002B42C0" w:rsidP="00010A87">
      <w:pPr>
        <w:pStyle w:val="Prrafodelista"/>
        <w:numPr>
          <w:ilvl w:val="0"/>
          <w:numId w:val="4"/>
        </w:numPr>
        <w:jc w:val="both"/>
        <w:rPr>
          <w:color w:val="000000" w:themeColor="text1"/>
        </w:rPr>
      </w:pPr>
      <w:r w:rsidRPr="003124C4">
        <w:rPr>
          <w:color w:val="000000" w:themeColor="text1"/>
        </w:rPr>
        <w:t>Currículum del investigador (30 p.), ponderando los méritos por el número de años desde el comienzo de su actividad investigadora</w:t>
      </w:r>
      <w:r w:rsidR="009005CB" w:rsidRPr="003124C4">
        <w:rPr>
          <w:color w:val="000000" w:themeColor="text1"/>
        </w:rPr>
        <w:t>.</w:t>
      </w:r>
    </w:p>
    <w:p w14:paraId="1E966AD9" w14:textId="3057DE94" w:rsidR="002B42C0" w:rsidRPr="006975DE" w:rsidRDefault="002B42C0" w:rsidP="00010A87">
      <w:pPr>
        <w:pStyle w:val="Prrafodelista"/>
        <w:numPr>
          <w:ilvl w:val="0"/>
          <w:numId w:val="4"/>
        </w:numPr>
        <w:jc w:val="both"/>
        <w:rPr>
          <w:color w:val="000000" w:themeColor="text1"/>
        </w:rPr>
      </w:pPr>
      <w:r w:rsidRPr="006975DE">
        <w:rPr>
          <w:color w:val="000000" w:themeColor="text1"/>
        </w:rPr>
        <w:t>Además, se otorgarán 20 p. adicionales a las propuestas que propicien la movilidad de un investigador entre grupos que no estén</w:t>
      </w:r>
      <w:r w:rsidR="00E72B7C" w:rsidRPr="006975DE">
        <w:rPr>
          <w:color w:val="000000" w:themeColor="text1"/>
        </w:rPr>
        <w:t xml:space="preserve"> desarrollando una colaboración formal vía Proyecto Coordinado.</w:t>
      </w:r>
    </w:p>
    <w:p w14:paraId="0B8DBEA8" w14:textId="5B519D69" w:rsidR="003124C4" w:rsidRPr="003124C4" w:rsidRDefault="003124C4" w:rsidP="00010A87">
      <w:pPr>
        <w:jc w:val="both"/>
        <w:rPr>
          <w:color w:val="000000" w:themeColor="text1"/>
        </w:rPr>
      </w:pPr>
      <w:r>
        <w:rPr>
          <w:color w:val="000000" w:themeColor="text1"/>
        </w:rPr>
        <w:t>El plazo de resolución será de</w:t>
      </w:r>
      <w:r w:rsidR="00EA6267">
        <w:rPr>
          <w:color w:val="000000" w:themeColor="text1"/>
        </w:rPr>
        <w:t xml:space="preserve"> </w:t>
      </w:r>
      <w:r>
        <w:rPr>
          <w:color w:val="000000" w:themeColor="text1"/>
        </w:rPr>
        <w:t>15 días a partir de la finalización del procedimiento de solicitud.</w:t>
      </w:r>
    </w:p>
    <w:p w14:paraId="57D7F2DE" w14:textId="77777777" w:rsidR="00681D7F" w:rsidRPr="003124C4" w:rsidRDefault="003124C4" w:rsidP="007E5304">
      <w:pPr>
        <w:pStyle w:val="Ttulo2"/>
      </w:pPr>
      <w:r w:rsidRPr="003124C4">
        <w:t>3</w:t>
      </w:r>
      <w:r w:rsidR="00681D7F" w:rsidRPr="003124C4">
        <w:t>. Obligaciones de los beneficiarios</w:t>
      </w:r>
    </w:p>
    <w:p w14:paraId="128D2590" w14:textId="3EA8C247" w:rsidR="003368DE" w:rsidRPr="00290EF4" w:rsidRDefault="00731284">
      <w:pPr>
        <w:rPr>
          <w:rFonts w:cstheme="minorHAnsi"/>
          <w:color w:val="000000" w:themeColor="text1"/>
        </w:rPr>
      </w:pPr>
      <w:r w:rsidRPr="00290EF4">
        <w:rPr>
          <w:rFonts w:cstheme="minorHAnsi"/>
          <w:color w:val="000000" w:themeColor="text1"/>
        </w:rPr>
        <w:t>Los gastos elegibles a presentar son siempre facturas de gastos de viaje y de estancia a nombre de</w:t>
      </w:r>
      <w:r w:rsidR="00290EF4" w:rsidRPr="00290EF4">
        <w:rPr>
          <w:rFonts w:cstheme="minorHAnsi"/>
          <w:color w:val="000000" w:themeColor="text1"/>
        </w:rPr>
        <w:t>l beneficiario de la ayuda.</w:t>
      </w:r>
      <w:r w:rsidRPr="00290EF4">
        <w:rPr>
          <w:rFonts w:cstheme="minorHAnsi"/>
          <w:bCs/>
          <w:color w:val="000000" w:themeColor="text1"/>
          <w:shd w:val="clear" w:color="auto" w:fill="FFFFFF"/>
        </w:rPr>
        <w:t xml:space="preserve"> La gestión de viajes y reservas se deberá hacer a través de </w:t>
      </w:r>
      <w:r w:rsidR="00290EF4" w:rsidRPr="00290EF4">
        <w:rPr>
          <w:rFonts w:cstheme="minorHAnsi"/>
          <w:bCs/>
          <w:color w:val="000000" w:themeColor="text1"/>
          <w:shd w:val="clear" w:color="auto" w:fill="FFFFFF"/>
        </w:rPr>
        <w:t>la gerencia del ICVV vía el coordinador de la Red</w:t>
      </w:r>
      <w:r w:rsidR="00BC489B">
        <w:rPr>
          <w:rFonts w:cstheme="minorHAnsi"/>
          <w:bCs/>
          <w:color w:val="000000" w:themeColor="text1"/>
          <w:shd w:val="clear" w:color="auto" w:fill="FFFFFF"/>
        </w:rPr>
        <w:t xml:space="preserve"> </w:t>
      </w:r>
      <w:r w:rsidR="00BC489B">
        <w:rPr>
          <w:color w:val="000000" w:themeColor="text1"/>
        </w:rPr>
        <w:t>(</w:t>
      </w:r>
      <w:hyperlink r:id="rId7" w:history="1">
        <w:r w:rsidR="00BC489B" w:rsidRPr="00D951CE">
          <w:rPr>
            <w:rStyle w:val="Hipervnculo"/>
          </w:rPr>
          <w:t>javier.ibanez@icvv.es</w:t>
        </w:r>
      </w:hyperlink>
      <w:r w:rsidR="00BC489B" w:rsidRPr="003124C4">
        <w:rPr>
          <w:color w:val="000000" w:themeColor="text1"/>
        </w:rPr>
        <w:t>)</w:t>
      </w:r>
      <w:r w:rsidR="00290EF4" w:rsidRPr="00290EF4">
        <w:rPr>
          <w:rFonts w:cstheme="minorHAnsi"/>
          <w:bCs/>
          <w:color w:val="000000" w:themeColor="text1"/>
          <w:shd w:val="clear" w:color="auto" w:fill="FFFFFF"/>
        </w:rPr>
        <w:t>.</w:t>
      </w:r>
    </w:p>
    <w:p w14:paraId="4BE6C2E7" w14:textId="5517CE2F" w:rsidR="000F6ED5" w:rsidRPr="003124C4" w:rsidRDefault="00847838" w:rsidP="004953A0">
      <w:pPr>
        <w:jc w:val="both"/>
        <w:rPr>
          <w:color w:val="000000" w:themeColor="text1"/>
        </w:rPr>
      </w:pPr>
      <w:r w:rsidRPr="003124C4">
        <w:rPr>
          <w:color w:val="000000" w:themeColor="text1"/>
        </w:rPr>
        <w:t xml:space="preserve">Los </w:t>
      </w:r>
      <w:r w:rsidR="009005CB" w:rsidRPr="003124C4">
        <w:rPr>
          <w:color w:val="000000" w:themeColor="text1"/>
        </w:rPr>
        <w:t xml:space="preserve">beneficiarios </w:t>
      </w:r>
      <w:r w:rsidRPr="003124C4">
        <w:rPr>
          <w:color w:val="000000" w:themeColor="text1"/>
        </w:rPr>
        <w:t xml:space="preserve">deben presentar una </w:t>
      </w:r>
      <w:r w:rsidR="003124C4">
        <w:rPr>
          <w:color w:val="000000" w:themeColor="text1"/>
        </w:rPr>
        <w:t>m</w:t>
      </w:r>
      <w:r w:rsidR="003124C4" w:rsidRPr="003124C4">
        <w:rPr>
          <w:color w:val="000000" w:themeColor="text1"/>
        </w:rPr>
        <w:t>emoria breve</w:t>
      </w:r>
      <w:r w:rsidR="002B42C0" w:rsidRPr="003124C4">
        <w:rPr>
          <w:color w:val="000000" w:themeColor="text1"/>
        </w:rPr>
        <w:t xml:space="preserve"> (2-3 páginas) en la que se documente la actividad realizada. Igualmente habrán de preparar una breve nota ilustrada con una o dos fotografías para su difusión en la web de </w:t>
      </w:r>
      <w:r w:rsidR="00290EF4">
        <w:rPr>
          <w:color w:val="000000" w:themeColor="text1"/>
        </w:rPr>
        <w:t>Vitis-</w:t>
      </w:r>
      <w:r w:rsidR="00266E34">
        <w:rPr>
          <w:color w:val="000000" w:themeColor="text1"/>
        </w:rPr>
        <w:t>Climadapt</w:t>
      </w:r>
      <w:r w:rsidR="009005CB" w:rsidRPr="003124C4">
        <w:rPr>
          <w:color w:val="000000" w:themeColor="text1"/>
        </w:rPr>
        <w:t xml:space="preserve"> </w:t>
      </w:r>
      <w:r w:rsidR="00E72B7C" w:rsidRPr="003124C4">
        <w:rPr>
          <w:color w:val="000000" w:themeColor="text1"/>
        </w:rPr>
        <w:t>y en redes sociales.</w:t>
      </w:r>
      <w:r w:rsidR="002B42C0" w:rsidRPr="003124C4">
        <w:rPr>
          <w:color w:val="000000" w:themeColor="text1"/>
        </w:rPr>
        <w:t xml:space="preserve"> </w:t>
      </w:r>
      <w:r w:rsidR="004953A0" w:rsidRPr="003124C4">
        <w:rPr>
          <w:color w:val="000000" w:themeColor="text1"/>
        </w:rPr>
        <w:t>La presentación de ambos documentos es obligatoria para el cobro de la ayuda.</w:t>
      </w:r>
    </w:p>
    <w:p w14:paraId="6A819530" w14:textId="60E04974" w:rsidR="00D72993" w:rsidRDefault="00D72993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A04272A" w14:textId="77777777" w:rsidR="006975DE" w:rsidRPr="003124C4" w:rsidRDefault="006975DE" w:rsidP="006975DE">
      <w:pPr>
        <w:pStyle w:val="Ttulo1"/>
        <w:jc w:val="center"/>
        <w:rPr>
          <w:color w:val="000000" w:themeColor="text1"/>
        </w:rPr>
      </w:pPr>
      <w:r w:rsidRPr="003124C4">
        <w:rPr>
          <w:color w:val="000000" w:themeColor="text1"/>
        </w:rPr>
        <w:lastRenderedPageBreak/>
        <w:t>ANEXO 1. Formulario de Solicitud</w:t>
      </w:r>
    </w:p>
    <w:p w14:paraId="6C5F6E71" w14:textId="77777777" w:rsidR="006975DE" w:rsidRPr="003124C4" w:rsidRDefault="006975DE" w:rsidP="006975DE">
      <w:pPr>
        <w:pStyle w:val="Ttulo1"/>
        <w:rPr>
          <w:color w:val="000000" w:themeColor="text1"/>
        </w:rPr>
      </w:pPr>
      <w:r w:rsidRPr="003124C4">
        <w:rPr>
          <w:color w:val="000000" w:themeColor="text1"/>
        </w:rPr>
        <w:t>Datos Personales</w:t>
      </w:r>
    </w:p>
    <w:p w14:paraId="241CCC61" w14:textId="77777777" w:rsidR="006975DE" w:rsidRPr="003124C4" w:rsidRDefault="006975DE" w:rsidP="006975DE">
      <w:pPr>
        <w:rPr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3259"/>
        <w:gridCol w:w="1417"/>
        <w:gridCol w:w="1695"/>
      </w:tblGrid>
      <w:tr w:rsidR="006975DE" w:rsidRPr="003124C4" w14:paraId="5634D464" w14:textId="77777777" w:rsidTr="00C53129">
        <w:tc>
          <w:tcPr>
            <w:tcW w:w="2123" w:type="dxa"/>
          </w:tcPr>
          <w:p w14:paraId="7FD96B4B" w14:textId="77777777" w:rsidR="006975DE" w:rsidRPr="003124C4" w:rsidRDefault="006975DE" w:rsidP="00C53129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>Apellidos</w:t>
            </w:r>
          </w:p>
        </w:tc>
        <w:tc>
          <w:tcPr>
            <w:tcW w:w="3259" w:type="dxa"/>
          </w:tcPr>
          <w:p w14:paraId="52F61614" w14:textId="77777777" w:rsidR="006975DE" w:rsidRPr="003124C4" w:rsidRDefault="006975DE" w:rsidP="00C53129">
            <w:pPr>
              <w:rPr>
                <w:b/>
                <w:color w:val="000000" w:themeColor="text1"/>
              </w:rPr>
            </w:pPr>
          </w:p>
        </w:tc>
        <w:tc>
          <w:tcPr>
            <w:tcW w:w="1417" w:type="dxa"/>
          </w:tcPr>
          <w:p w14:paraId="45B9E497" w14:textId="77777777" w:rsidR="006975DE" w:rsidRPr="003124C4" w:rsidRDefault="006975DE" w:rsidP="00C53129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>Nombre</w:t>
            </w:r>
          </w:p>
        </w:tc>
        <w:tc>
          <w:tcPr>
            <w:tcW w:w="1695" w:type="dxa"/>
          </w:tcPr>
          <w:p w14:paraId="07836135" w14:textId="77777777" w:rsidR="006975DE" w:rsidRPr="003124C4" w:rsidRDefault="006975DE" w:rsidP="00C53129">
            <w:pPr>
              <w:rPr>
                <w:b/>
                <w:color w:val="000000" w:themeColor="text1"/>
              </w:rPr>
            </w:pPr>
          </w:p>
        </w:tc>
      </w:tr>
    </w:tbl>
    <w:p w14:paraId="43C4EBA0" w14:textId="77777777" w:rsidR="006975DE" w:rsidRPr="003124C4" w:rsidRDefault="006975DE" w:rsidP="006975DE">
      <w:pPr>
        <w:rPr>
          <w:b/>
          <w:color w:val="000000" w:themeColor="text1"/>
          <w:sz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1416"/>
        <w:gridCol w:w="2693"/>
        <w:gridCol w:w="2262"/>
      </w:tblGrid>
      <w:tr w:rsidR="006975DE" w:rsidRPr="003124C4" w14:paraId="20AB3BCC" w14:textId="77777777" w:rsidTr="00C53129">
        <w:tc>
          <w:tcPr>
            <w:tcW w:w="2123" w:type="dxa"/>
          </w:tcPr>
          <w:p w14:paraId="74903728" w14:textId="77777777" w:rsidR="006975DE" w:rsidRPr="003124C4" w:rsidRDefault="006975DE" w:rsidP="00C53129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>DNI o Pasaporte</w:t>
            </w:r>
          </w:p>
        </w:tc>
        <w:tc>
          <w:tcPr>
            <w:tcW w:w="1416" w:type="dxa"/>
          </w:tcPr>
          <w:p w14:paraId="5BA0F829" w14:textId="77777777" w:rsidR="006975DE" w:rsidRPr="003124C4" w:rsidRDefault="006975DE" w:rsidP="00C53129">
            <w:pPr>
              <w:rPr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14:paraId="495D15D6" w14:textId="77777777" w:rsidR="006975DE" w:rsidRPr="003124C4" w:rsidRDefault="006975DE" w:rsidP="00C53129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>Teléfono(s) de contacto</w:t>
            </w:r>
          </w:p>
        </w:tc>
        <w:tc>
          <w:tcPr>
            <w:tcW w:w="2262" w:type="dxa"/>
          </w:tcPr>
          <w:p w14:paraId="131B7D86" w14:textId="77777777" w:rsidR="006975DE" w:rsidRPr="003124C4" w:rsidRDefault="006975DE" w:rsidP="00C53129">
            <w:pPr>
              <w:rPr>
                <w:b/>
                <w:color w:val="000000" w:themeColor="text1"/>
              </w:rPr>
            </w:pPr>
          </w:p>
        </w:tc>
      </w:tr>
    </w:tbl>
    <w:p w14:paraId="6421CAD6" w14:textId="77777777" w:rsidR="006975DE" w:rsidRPr="003124C4" w:rsidRDefault="006975DE" w:rsidP="006975DE">
      <w:pPr>
        <w:rPr>
          <w:color w:val="000000" w:themeColor="text1"/>
          <w:sz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6975DE" w:rsidRPr="003124C4" w14:paraId="5315FEE7" w14:textId="77777777" w:rsidTr="00C53129">
        <w:tc>
          <w:tcPr>
            <w:tcW w:w="2123" w:type="dxa"/>
          </w:tcPr>
          <w:p w14:paraId="7F6F69C0" w14:textId="77777777" w:rsidR="006975DE" w:rsidRPr="003124C4" w:rsidRDefault="006975DE" w:rsidP="00C53129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>Correo electrónico</w:t>
            </w:r>
          </w:p>
        </w:tc>
        <w:tc>
          <w:tcPr>
            <w:tcW w:w="6371" w:type="dxa"/>
          </w:tcPr>
          <w:p w14:paraId="7038EE2C" w14:textId="77777777" w:rsidR="006975DE" w:rsidRPr="003124C4" w:rsidRDefault="006975DE" w:rsidP="00C53129">
            <w:pPr>
              <w:rPr>
                <w:b/>
                <w:color w:val="000000" w:themeColor="text1"/>
              </w:rPr>
            </w:pPr>
          </w:p>
        </w:tc>
      </w:tr>
    </w:tbl>
    <w:p w14:paraId="0DE0B392" w14:textId="77777777" w:rsidR="006975DE" w:rsidRPr="003124C4" w:rsidRDefault="006975DE" w:rsidP="006975DE">
      <w:pPr>
        <w:rPr>
          <w:color w:val="000000" w:themeColor="text1"/>
          <w:sz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6975DE" w:rsidRPr="003124C4" w14:paraId="6E2BE4D0" w14:textId="77777777" w:rsidTr="00C53129">
        <w:tc>
          <w:tcPr>
            <w:tcW w:w="3114" w:type="dxa"/>
          </w:tcPr>
          <w:p w14:paraId="00559EBE" w14:textId="77777777" w:rsidR="006975DE" w:rsidRPr="003124C4" w:rsidRDefault="006975DE" w:rsidP="00C53129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>Centro al que está adscrito</w:t>
            </w:r>
          </w:p>
        </w:tc>
        <w:tc>
          <w:tcPr>
            <w:tcW w:w="5380" w:type="dxa"/>
          </w:tcPr>
          <w:p w14:paraId="6FB78310" w14:textId="77777777" w:rsidR="006975DE" w:rsidRPr="003124C4" w:rsidRDefault="006975DE" w:rsidP="00C53129">
            <w:pPr>
              <w:rPr>
                <w:b/>
                <w:color w:val="000000" w:themeColor="text1"/>
              </w:rPr>
            </w:pPr>
          </w:p>
        </w:tc>
      </w:tr>
    </w:tbl>
    <w:p w14:paraId="24F5EC49" w14:textId="77777777" w:rsidR="006975DE" w:rsidRPr="003124C4" w:rsidRDefault="006975DE" w:rsidP="006975DE">
      <w:pPr>
        <w:rPr>
          <w:color w:val="000000" w:themeColor="text1"/>
          <w:sz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6975DE" w:rsidRPr="003124C4" w14:paraId="521D4F99" w14:textId="77777777" w:rsidTr="00C53129">
        <w:tc>
          <w:tcPr>
            <w:tcW w:w="2830" w:type="dxa"/>
          </w:tcPr>
          <w:p w14:paraId="09767594" w14:textId="77777777" w:rsidR="006975DE" w:rsidRPr="003124C4" w:rsidRDefault="006975DE" w:rsidP="00C53129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 xml:space="preserve">Vinculación con el centro </w:t>
            </w:r>
            <w:r w:rsidRPr="003124C4">
              <w:rPr>
                <w:color w:val="000000" w:themeColor="text1"/>
              </w:rPr>
              <w:t>(contrato, beca, otro)</w:t>
            </w:r>
          </w:p>
        </w:tc>
        <w:tc>
          <w:tcPr>
            <w:tcW w:w="5664" w:type="dxa"/>
          </w:tcPr>
          <w:p w14:paraId="20896611" w14:textId="77777777" w:rsidR="006975DE" w:rsidRPr="003124C4" w:rsidRDefault="006975DE" w:rsidP="00C53129">
            <w:pPr>
              <w:rPr>
                <w:b/>
                <w:color w:val="000000" w:themeColor="text1"/>
              </w:rPr>
            </w:pPr>
          </w:p>
        </w:tc>
      </w:tr>
    </w:tbl>
    <w:p w14:paraId="49838DFA" w14:textId="77777777" w:rsidR="006975DE" w:rsidRDefault="006975DE" w:rsidP="006975DE">
      <w:pPr>
        <w:pStyle w:val="Ttulo1"/>
        <w:rPr>
          <w:color w:val="000000" w:themeColor="text1"/>
        </w:rPr>
      </w:pPr>
      <w:r w:rsidRPr="003124C4">
        <w:rPr>
          <w:color w:val="000000" w:themeColor="text1"/>
        </w:rPr>
        <w:t xml:space="preserve">Datos </w:t>
      </w:r>
      <w:r>
        <w:rPr>
          <w:color w:val="000000" w:themeColor="text1"/>
        </w:rPr>
        <w:t>Estancia</w:t>
      </w:r>
    </w:p>
    <w:p w14:paraId="56EA9127" w14:textId="77777777" w:rsidR="006975DE" w:rsidRPr="003124C4" w:rsidRDefault="006975DE" w:rsidP="006975DE">
      <w:pPr>
        <w:rPr>
          <w:color w:val="000000" w:themeColor="text1"/>
          <w:sz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6975DE" w:rsidRPr="003124C4" w14:paraId="70684840" w14:textId="77777777" w:rsidTr="00C53129">
        <w:tc>
          <w:tcPr>
            <w:tcW w:w="2123" w:type="dxa"/>
          </w:tcPr>
          <w:p w14:paraId="7FCF5D21" w14:textId="77777777" w:rsidR="006975DE" w:rsidRPr="003124C4" w:rsidRDefault="006975DE" w:rsidP="00C53129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>Centro de acogida</w:t>
            </w:r>
          </w:p>
        </w:tc>
        <w:tc>
          <w:tcPr>
            <w:tcW w:w="6371" w:type="dxa"/>
          </w:tcPr>
          <w:p w14:paraId="5134C4A1" w14:textId="77777777" w:rsidR="006975DE" w:rsidRPr="003124C4" w:rsidRDefault="006975DE" w:rsidP="00C53129">
            <w:pPr>
              <w:rPr>
                <w:b/>
                <w:color w:val="000000" w:themeColor="text1"/>
              </w:rPr>
            </w:pPr>
          </w:p>
        </w:tc>
      </w:tr>
    </w:tbl>
    <w:p w14:paraId="6BA8B170" w14:textId="77777777" w:rsidR="006975DE" w:rsidRPr="003124C4" w:rsidRDefault="006975DE" w:rsidP="006975DE">
      <w:pPr>
        <w:rPr>
          <w:color w:val="000000" w:themeColor="text1"/>
          <w:sz w:val="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6975DE" w:rsidRPr="003124C4" w14:paraId="19EBE2D2" w14:textId="77777777" w:rsidTr="00C53129">
        <w:tc>
          <w:tcPr>
            <w:tcW w:w="4106" w:type="dxa"/>
          </w:tcPr>
          <w:p w14:paraId="41AC0EFF" w14:textId="77777777" w:rsidR="006975DE" w:rsidRPr="003124C4" w:rsidRDefault="006975DE" w:rsidP="00C53129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>Responsable de la estancia en centro de acogida</w:t>
            </w:r>
          </w:p>
        </w:tc>
        <w:tc>
          <w:tcPr>
            <w:tcW w:w="4388" w:type="dxa"/>
          </w:tcPr>
          <w:p w14:paraId="00C8297A" w14:textId="77777777" w:rsidR="006975DE" w:rsidRPr="003124C4" w:rsidRDefault="006975DE" w:rsidP="00C53129">
            <w:pPr>
              <w:rPr>
                <w:b/>
                <w:color w:val="000000" w:themeColor="text1"/>
              </w:rPr>
            </w:pPr>
          </w:p>
        </w:tc>
      </w:tr>
    </w:tbl>
    <w:p w14:paraId="0969604B" w14:textId="77777777" w:rsidR="006975DE" w:rsidRPr="003124C4" w:rsidRDefault="006975DE" w:rsidP="006975DE">
      <w:pPr>
        <w:rPr>
          <w:color w:val="000000" w:themeColor="text1"/>
          <w:sz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6975DE" w:rsidRPr="003124C4" w14:paraId="23081E6D" w14:textId="77777777" w:rsidTr="00C53129">
        <w:tc>
          <w:tcPr>
            <w:tcW w:w="3397" w:type="dxa"/>
          </w:tcPr>
          <w:p w14:paraId="2A9FDF99" w14:textId="77777777" w:rsidR="006975DE" w:rsidRPr="003124C4" w:rsidRDefault="006975DE" w:rsidP="00C53129">
            <w:pPr>
              <w:rPr>
                <w:b/>
                <w:color w:val="000000" w:themeColor="text1"/>
              </w:rPr>
            </w:pPr>
            <w:r w:rsidRPr="003124C4">
              <w:rPr>
                <w:b/>
                <w:color w:val="000000" w:themeColor="text1"/>
              </w:rPr>
              <w:t>Fechas previstas estancia</w:t>
            </w:r>
          </w:p>
        </w:tc>
        <w:tc>
          <w:tcPr>
            <w:tcW w:w="5097" w:type="dxa"/>
          </w:tcPr>
          <w:p w14:paraId="5251B135" w14:textId="77777777" w:rsidR="006975DE" w:rsidRPr="003124C4" w:rsidRDefault="006975DE" w:rsidP="00C53129">
            <w:pPr>
              <w:rPr>
                <w:b/>
                <w:color w:val="000000" w:themeColor="text1"/>
              </w:rPr>
            </w:pPr>
          </w:p>
        </w:tc>
      </w:tr>
    </w:tbl>
    <w:p w14:paraId="0984076E" w14:textId="77777777" w:rsidR="006975DE" w:rsidRPr="003124C4" w:rsidRDefault="006975DE" w:rsidP="006975DE">
      <w:pPr>
        <w:rPr>
          <w:color w:val="000000" w:themeColor="text1"/>
          <w:sz w:val="2"/>
        </w:rPr>
      </w:pPr>
    </w:p>
    <w:p w14:paraId="291DB38C" w14:textId="77777777" w:rsidR="006975DE" w:rsidRPr="003124C4" w:rsidRDefault="006975DE" w:rsidP="006975DE">
      <w:pPr>
        <w:pStyle w:val="Ttulo1"/>
        <w:rPr>
          <w:color w:val="000000" w:themeColor="text1"/>
        </w:rPr>
      </w:pPr>
      <w:r w:rsidRPr="003124C4">
        <w:rPr>
          <w:color w:val="000000" w:themeColor="text1"/>
        </w:rPr>
        <w:t>Memoria de actividad prevista</w:t>
      </w:r>
    </w:p>
    <w:p w14:paraId="737DB841" w14:textId="77777777" w:rsidR="006975DE" w:rsidRPr="003124C4" w:rsidRDefault="006975DE" w:rsidP="006975DE">
      <w:pPr>
        <w:rPr>
          <w:color w:val="000000" w:themeColor="text1"/>
        </w:rPr>
      </w:pPr>
      <w:r w:rsidRPr="003124C4">
        <w:rPr>
          <w:color w:val="000000" w:themeColor="text1"/>
        </w:rPr>
        <w:t>Extensión: 400-600 palabras. Debe indicar: objetivo, acciones previstas, resultados esperables, sinergias fruto de la colaboración de ambos equipos</w:t>
      </w:r>
      <w:r>
        <w:rPr>
          <w:color w:val="000000" w:themeColor="text1"/>
        </w:rPr>
        <w:t xml:space="preserve">, y si el grupo de origen y el de acogida </w:t>
      </w:r>
      <w:r w:rsidRPr="003124C4">
        <w:rPr>
          <w:color w:val="000000" w:themeColor="text1"/>
        </w:rPr>
        <w:t>est</w:t>
      </w:r>
      <w:r>
        <w:rPr>
          <w:color w:val="000000" w:themeColor="text1"/>
        </w:rPr>
        <w:t>á</w:t>
      </w:r>
      <w:r w:rsidRPr="003124C4">
        <w:rPr>
          <w:color w:val="000000" w:themeColor="text1"/>
        </w:rPr>
        <w:t>n desarrollando una colaboración formal vía Proyecto Coordinado.</w:t>
      </w:r>
    </w:p>
    <w:p w14:paraId="176EC69A" w14:textId="391290DF" w:rsidR="00505958" w:rsidRDefault="00505958" w:rsidP="00C67D35">
      <w:pPr>
        <w:jc w:val="both"/>
        <w:rPr>
          <w:color w:val="000000" w:themeColor="text1"/>
        </w:rPr>
      </w:pPr>
    </w:p>
    <w:p w14:paraId="184C8D36" w14:textId="77777777" w:rsidR="006975DE" w:rsidRPr="003124C4" w:rsidRDefault="006975DE" w:rsidP="00C67D35">
      <w:pPr>
        <w:jc w:val="both"/>
        <w:rPr>
          <w:color w:val="000000" w:themeColor="text1"/>
        </w:rPr>
      </w:pPr>
    </w:p>
    <w:sectPr w:rsidR="006975DE" w:rsidRPr="003124C4" w:rsidSect="00E750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C7D"/>
    <w:multiLevelType w:val="hybridMultilevel"/>
    <w:tmpl w:val="32D45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6524C"/>
    <w:multiLevelType w:val="multilevel"/>
    <w:tmpl w:val="0D1438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7754D2"/>
    <w:multiLevelType w:val="hybridMultilevel"/>
    <w:tmpl w:val="5582C160"/>
    <w:lvl w:ilvl="0" w:tplc="4BECEB8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8C6F1B"/>
    <w:multiLevelType w:val="hybridMultilevel"/>
    <w:tmpl w:val="66F094FC"/>
    <w:lvl w:ilvl="0" w:tplc="B7F6D9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2EC0A76"/>
    <w:multiLevelType w:val="multilevel"/>
    <w:tmpl w:val="F4C6D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C4700EF"/>
    <w:multiLevelType w:val="hybridMultilevel"/>
    <w:tmpl w:val="C9BE1430"/>
    <w:lvl w:ilvl="0" w:tplc="32F654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D7F"/>
    <w:rsid w:val="00003FEA"/>
    <w:rsid w:val="00010A87"/>
    <w:rsid w:val="00042D60"/>
    <w:rsid w:val="0007315A"/>
    <w:rsid w:val="00095D0F"/>
    <w:rsid w:val="000A6961"/>
    <w:rsid w:val="000C5289"/>
    <w:rsid w:val="000F6ED5"/>
    <w:rsid w:val="00175783"/>
    <w:rsid w:val="00240775"/>
    <w:rsid w:val="00266E34"/>
    <w:rsid w:val="00290EF4"/>
    <w:rsid w:val="002B42C0"/>
    <w:rsid w:val="003124C4"/>
    <w:rsid w:val="003201EE"/>
    <w:rsid w:val="003368DE"/>
    <w:rsid w:val="00337F6D"/>
    <w:rsid w:val="004662FB"/>
    <w:rsid w:val="004953A0"/>
    <w:rsid w:val="004E026F"/>
    <w:rsid w:val="00505958"/>
    <w:rsid w:val="00517AFB"/>
    <w:rsid w:val="00594215"/>
    <w:rsid w:val="00681D7F"/>
    <w:rsid w:val="006975DE"/>
    <w:rsid w:val="00731284"/>
    <w:rsid w:val="007E5304"/>
    <w:rsid w:val="00827EDF"/>
    <w:rsid w:val="00847838"/>
    <w:rsid w:val="008807B7"/>
    <w:rsid w:val="009005CB"/>
    <w:rsid w:val="00916C44"/>
    <w:rsid w:val="009F4AD4"/>
    <w:rsid w:val="00B3406C"/>
    <w:rsid w:val="00BA735B"/>
    <w:rsid w:val="00BB7804"/>
    <w:rsid w:val="00BC489B"/>
    <w:rsid w:val="00BE6BCA"/>
    <w:rsid w:val="00C51B5B"/>
    <w:rsid w:val="00C53232"/>
    <w:rsid w:val="00C67D35"/>
    <w:rsid w:val="00C7037C"/>
    <w:rsid w:val="00D15B65"/>
    <w:rsid w:val="00D50B1E"/>
    <w:rsid w:val="00D72993"/>
    <w:rsid w:val="00DD7399"/>
    <w:rsid w:val="00E261EC"/>
    <w:rsid w:val="00E457E1"/>
    <w:rsid w:val="00E72B7C"/>
    <w:rsid w:val="00E7500A"/>
    <w:rsid w:val="00E77A05"/>
    <w:rsid w:val="00EA6267"/>
    <w:rsid w:val="00F64DCB"/>
    <w:rsid w:val="00FB4AF8"/>
    <w:rsid w:val="00FD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5AFC70"/>
  <w15:docId w15:val="{CF8F9F38-791A-4429-95C1-CFFBF34B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00A"/>
  </w:style>
  <w:style w:type="paragraph" w:styleId="Ttulo1">
    <w:name w:val="heading 1"/>
    <w:basedOn w:val="Normal"/>
    <w:next w:val="Normal"/>
    <w:link w:val="Ttulo1Car"/>
    <w:uiPriority w:val="9"/>
    <w:qFormat/>
    <w:rsid w:val="005059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53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4472C4" w:themeColor="accent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D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1D7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E5304"/>
    <w:rPr>
      <w:rFonts w:asciiTheme="majorHAnsi" w:eastAsiaTheme="majorEastAsia" w:hAnsiTheme="majorHAnsi" w:cstheme="majorBidi"/>
      <w:b/>
      <w:color w:val="4472C4" w:themeColor="accent5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81D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261E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7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059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4E02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02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02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02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026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26F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E45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vier.ibanez@icvv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ier.ibanez@icvv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A31F4A2-73FD-4B45-8882-33FCBE59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gonzaga.santesteban</dc:creator>
  <cp:keywords/>
  <dc:description/>
  <cp:lastModifiedBy>Javier Ibáñez Marcos</cp:lastModifiedBy>
  <cp:revision>14</cp:revision>
  <cp:lastPrinted>2024-04-29T11:09:00Z</cp:lastPrinted>
  <dcterms:created xsi:type="dcterms:W3CDTF">2025-02-24T08:25:00Z</dcterms:created>
  <dcterms:modified xsi:type="dcterms:W3CDTF">2025-03-04T08:20:00Z</dcterms:modified>
</cp:coreProperties>
</file>